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39.03.02 Социальная работа (высшее образование - бакалавриат), Направленность (профиль) программы «Социальная работа с населением»,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консультирования в социальной работе</w:t>
            </w:r>
          </w:p>
          <w:p>
            <w:pPr>
              <w:jc w:val="center"/>
              <w:spacing w:after="0" w:line="240" w:lineRule="auto"/>
              <w:rPr>
                <w:sz w:val="32"/>
                <w:szCs w:val="32"/>
              </w:rPr>
            </w:pPr>
            <w:r>
              <w:rPr>
                <w:rFonts w:ascii="Times New Roman" w:hAnsi="Times New Roman" w:cs="Times New Roman"/>
                <w:color w:val="#000000"/>
                <w:sz w:val="32"/>
                <w:szCs w:val="32"/>
              </w:rPr>
              <w:t> К.М.02.08</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39.03.02 Социальная работа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«Социальная работа с населением»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03.СОЦИАЛЬНОЕ ОБСЛУЖИВАНИЕ.</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ОБСЛУЖИВАНИЕ</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СОЦИАЛЬНОЙ РАБОТЕ</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РАБОТЕ С СЕМЬЕЙ</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социально-технологический,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172.55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к.пc.н., доцент _________________ /Пинигин В.Г./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39.03.02 Социальная работа направленность (профиль) программы: «Социальная работа с населением»;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консультирования в социальной работе»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39.03.02 Социальная работа;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К.М.02.08 «Основы консультирования в социальной работе».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39.03.02 Социальная работа, утвержденного Приказом Министерства образования и науки РФ от 05.02.2018 г. № 76 «Об утверждении федерального государственного образовательного стандарта высшего образования - бакалавриат по направлению подготовки 39.03.02 Социальная работа»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консультирования в социальной работе»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реализации деятельности по предоставлению социальных услуг, социального сопровождения, мер социальной поддержки и государственной социальной помощи, а так же профилактике обстоятельств, обусловливающих нуждаемость в социальном обслуживании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ИПК-3.1 знать законодательные и другие нормативные правовые акты федерального и регионального уровней для предоставления социальных услуг, социального сопровождения, мер социальной поддержки, государственной социальной помощи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ИПК-3.2 уметь применять современные технологии, направленные на обеспечение прав человека в сфере социальной защиты и профилактику обстоятельств, обусловливающих нуждаемость в социальном обслуживании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ИПК-3.3 владеть моделью взаимодействия с другими специалистами, учреждениями, организациями и сообществами в процессе реализации мер социальной защиты граждан</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ИУК-1.1 знать  основы критического анализа и оценки современных научных достижений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ИУК-1.2 уметь анализировать задачу, выделяя ее базовые составляющие, определяя, интерпретируя и ранжируя информацию, требуемую для решения поставленной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ИУК-1.3 уметь осуществлять поиск информации для решения поставленной задачи по различным типам запросов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ИУК-1.4 уметь отличать факты от мнений, интерпретаций, оценок и т.д. в рассуждениях других участников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ИУК-1.5 владеть  анализом задачи, выделяя ее базовые составляющие, осуществлять декомпозицию задачи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953.58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К.М.02.08 «Основы консультирования в социальной работе» относится к обязательной части, является дисциплиной Блока Б2. «Практика (часть практик,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включенных в обязательную часть или часть, формируемую участниками образовательных отношений, размещены в комплексных модулях)». Модуль 4 "Психолого -педагогический и коммуникативный аспекты в видах социальных услуг" основной профессиональной образовательной программы высшего образования - бакалавриат по направлению подготовки 39.03.02 Социальная работа.</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Конфликтология в социальной работе</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w:t>
            </w:r>
          </w:p>
          <w:p>
            <w:pPr>
              <w:jc w:val="center"/>
              <w:spacing w:after="0" w:line="240" w:lineRule="auto"/>
              <w:rPr>
                <w:sz w:val="22"/>
                <w:szCs w:val="22"/>
              </w:rPr>
            </w:pPr>
            <w:r>
              <w:rPr>
                <w:rFonts w:ascii="Times New Roman" w:hAnsi="Times New Roman" w:cs="Times New Roman"/>
                <w:color w:val="#000000"/>
                <w:sz w:val="22"/>
                <w:szCs w:val="22"/>
              </w:rPr>
              <w:t> Теория социальной работы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социальной работы</w:t>
            </w:r>
          </w:p>
          <w:p>
            <w:pPr>
              <w:jc w:val="center"/>
              <w:spacing w:after="0" w:line="240" w:lineRule="auto"/>
              <w:rPr>
                <w:sz w:val="22"/>
                <w:szCs w:val="22"/>
              </w:rPr>
            </w:pPr>
            <w:r>
              <w:rPr>
                <w:rFonts w:ascii="Times New Roman" w:hAnsi="Times New Roman" w:cs="Times New Roman"/>
                <w:color w:val="#000000"/>
                <w:sz w:val="22"/>
                <w:szCs w:val="22"/>
              </w:rPr>
              <w:t> Технологии социальной работы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14.58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сущность социального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основы консультирования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Структура и этапы консультативного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1125.873"/>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Социальное консультирование как вид социальной помощи и разновидность</w:t>
            </w:r>
          </w:p>
          <w:p>
            <w:pPr>
              <w:jc w:val="left"/>
              <w:spacing w:after="0" w:line="240" w:lineRule="auto"/>
              <w:rPr>
                <w:sz w:val="24"/>
                <w:szCs w:val="24"/>
              </w:rPr>
            </w:pPr>
            <w:r>
              <w:rPr>
                <w:rFonts w:ascii="Times New Roman" w:hAnsi="Times New Roman" w:cs="Times New Roman"/>
                <w:color w:val="#000000"/>
                <w:sz w:val="24"/>
                <w:szCs w:val="24"/>
              </w:rPr>
              <w:t> профессиональной деятельности социальных работников и специалистов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 значимые качества и умения специалиста по социальной работе,</w:t>
            </w:r>
          </w:p>
          <w:p>
            <w:pPr>
              <w:jc w:val="left"/>
              <w:spacing w:after="0" w:line="240" w:lineRule="auto"/>
              <w:rPr>
                <w:sz w:val="24"/>
                <w:szCs w:val="24"/>
              </w:rPr>
            </w:pPr>
            <w:r>
              <w:rPr>
                <w:rFonts w:ascii="Times New Roman" w:hAnsi="Times New Roman" w:cs="Times New Roman"/>
                <w:color w:val="#000000"/>
                <w:sz w:val="24"/>
                <w:szCs w:val="24"/>
              </w:rPr>
              <w:t> определяющие эффективность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консультирования в социальной работе на разных стадиях консультационного</w:t>
            </w:r>
          </w:p>
          <w:p>
            <w:pPr>
              <w:jc w:val="left"/>
              <w:spacing w:after="0" w:line="240" w:lineRule="auto"/>
              <w:rPr>
                <w:sz w:val="24"/>
                <w:szCs w:val="24"/>
              </w:rPr>
            </w:pPr>
            <w:r>
              <w:rPr>
                <w:rFonts w:ascii="Times New Roman" w:hAnsi="Times New Roman" w:cs="Times New Roman"/>
                <w:color w:val="#000000"/>
                <w:sz w:val="24"/>
                <w:szCs w:val="24"/>
              </w:rPr>
              <w:t>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Вербальные и невербальные приемы установления и поддержания консультативного</w:t>
            </w:r>
          </w:p>
          <w:p>
            <w:pPr>
              <w:jc w:val="left"/>
              <w:spacing w:after="0" w:line="240" w:lineRule="auto"/>
              <w:rPr>
                <w:sz w:val="24"/>
                <w:szCs w:val="24"/>
              </w:rPr>
            </w:pPr>
            <w:r>
              <w:rPr>
                <w:rFonts w:ascii="Times New Roman" w:hAnsi="Times New Roman" w:cs="Times New Roman"/>
                <w:color w:val="#000000"/>
                <w:sz w:val="24"/>
                <w:szCs w:val="24"/>
              </w:rPr>
              <w:t> контакта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Администрирование в социальной работе при консультировании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и место консультанта в консультативном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Приемы и техники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Консультативная работа с различными категориями населения в</w:t>
            </w:r>
          </w:p>
          <w:p>
            <w:pPr>
              <w:jc w:val="left"/>
              <w:spacing w:after="0" w:line="240" w:lineRule="auto"/>
              <w:rPr>
                <w:sz w:val="24"/>
                <w:szCs w:val="24"/>
              </w:rPr>
            </w:pPr>
            <w:r>
              <w:rPr>
                <w:rFonts w:ascii="Times New Roman" w:hAnsi="Times New Roman" w:cs="Times New Roman"/>
                <w:color w:val="#000000"/>
                <w:sz w:val="24"/>
                <w:szCs w:val="24"/>
              </w:rPr>
              <w:t> социальной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Этические принципы в социальном консультировании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Процедуры и методы социального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Навыки поддержания консультативного контакта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предмет и цели консультирования в социальной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Терапевтический климат в социальном консультировании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7514.05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и сущность социального консультирования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курса «Основы консультирования в социальной работе». Определение</w:t>
            </w:r>
          </w:p>
          <w:p>
            <w:pPr>
              <w:jc w:val="both"/>
              <w:spacing w:after="0" w:line="240" w:lineRule="auto"/>
              <w:rPr>
                <w:sz w:val="24"/>
                <w:szCs w:val="24"/>
              </w:rPr>
            </w:pPr>
            <w:r>
              <w:rPr>
                <w:rFonts w:ascii="Times New Roman" w:hAnsi="Times New Roman" w:cs="Times New Roman"/>
                <w:color w:val="#000000"/>
                <w:sz w:val="24"/>
                <w:szCs w:val="24"/>
              </w:rPr>
              <w:t> понятия, целей и задач консультирования. Современные исследования в области организации</w:t>
            </w:r>
          </w:p>
          <w:p>
            <w:pPr>
              <w:jc w:val="both"/>
              <w:spacing w:after="0" w:line="240" w:lineRule="auto"/>
              <w:rPr>
                <w:sz w:val="24"/>
                <w:szCs w:val="24"/>
              </w:rPr>
            </w:pPr>
            <w:r>
              <w:rPr>
                <w:rFonts w:ascii="Times New Roman" w:hAnsi="Times New Roman" w:cs="Times New Roman"/>
                <w:color w:val="#000000"/>
                <w:sz w:val="24"/>
                <w:szCs w:val="24"/>
              </w:rPr>
              <w:t> консультационной деятельности в социальной работе. Особенности организации консультирования</w:t>
            </w:r>
          </w:p>
          <w:p>
            <w:pPr>
              <w:jc w:val="both"/>
              <w:spacing w:after="0" w:line="240" w:lineRule="auto"/>
              <w:rPr>
                <w:sz w:val="24"/>
                <w:szCs w:val="24"/>
              </w:rPr>
            </w:pPr>
            <w:r>
              <w:rPr>
                <w:rFonts w:ascii="Times New Roman" w:hAnsi="Times New Roman" w:cs="Times New Roman"/>
                <w:color w:val="#000000"/>
                <w:sz w:val="24"/>
                <w:szCs w:val="24"/>
              </w:rPr>
              <w:t> в социальной работе. Научно-методическое и информационное обеспечение курса «Основы</w:t>
            </w:r>
          </w:p>
          <w:p>
            <w:pPr>
              <w:jc w:val="both"/>
              <w:spacing w:after="0" w:line="240" w:lineRule="auto"/>
              <w:rPr>
                <w:sz w:val="24"/>
                <w:szCs w:val="24"/>
              </w:rPr>
            </w:pPr>
            <w:r>
              <w:rPr>
                <w:rFonts w:ascii="Times New Roman" w:hAnsi="Times New Roman" w:cs="Times New Roman"/>
                <w:color w:val="#000000"/>
                <w:sz w:val="24"/>
                <w:szCs w:val="24"/>
              </w:rPr>
              <w:t> консультирования в социальной работе»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основы консультирования в социальной работе</w:t>
            </w:r>
          </w:p>
        </w:tc>
      </w:tr>
      <w:tr>
        <w:trPr>
          <w:trHeight w:hRule="exact" w:val="1990.0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современного консультирования: направления, тенденции, перспективы.</w:t>
            </w:r>
          </w:p>
          <w:p>
            <w:pPr>
              <w:jc w:val="both"/>
              <w:spacing w:after="0" w:line="240" w:lineRule="auto"/>
              <w:rPr>
                <w:sz w:val="24"/>
                <w:szCs w:val="24"/>
              </w:rPr>
            </w:pPr>
            <w:r>
              <w:rPr>
                <w:rFonts w:ascii="Times New Roman" w:hAnsi="Times New Roman" w:cs="Times New Roman"/>
                <w:color w:val="#000000"/>
                <w:sz w:val="24"/>
                <w:szCs w:val="24"/>
              </w:rPr>
              <w:t> Методология, методики, технологии консультирования в социальной работе. Принципы</w:t>
            </w:r>
          </w:p>
          <w:p>
            <w:pPr>
              <w:jc w:val="both"/>
              <w:spacing w:after="0" w:line="240" w:lineRule="auto"/>
              <w:rPr>
                <w:sz w:val="24"/>
                <w:szCs w:val="24"/>
              </w:rPr>
            </w:pPr>
            <w:r>
              <w:rPr>
                <w:rFonts w:ascii="Times New Roman" w:hAnsi="Times New Roman" w:cs="Times New Roman"/>
                <w:color w:val="#000000"/>
                <w:sz w:val="24"/>
                <w:szCs w:val="24"/>
              </w:rPr>
              <w:t> планирования, организации и осуществления консультирования в социальной работе. Содержание</w:t>
            </w:r>
          </w:p>
          <w:p>
            <w:pPr>
              <w:jc w:val="both"/>
              <w:spacing w:after="0" w:line="240" w:lineRule="auto"/>
              <w:rPr>
                <w:sz w:val="24"/>
                <w:szCs w:val="24"/>
              </w:rPr>
            </w:pPr>
            <w:r>
              <w:rPr>
                <w:rFonts w:ascii="Times New Roman" w:hAnsi="Times New Roman" w:cs="Times New Roman"/>
                <w:color w:val="#000000"/>
                <w:sz w:val="24"/>
                <w:szCs w:val="24"/>
              </w:rPr>
              <w:t> консультационной услуги в социальной работе. Результат консультационной услуги. Сущность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процесса консультирования в социальной работе. Субъекты и объекты консультирования в</w:t>
            </w:r>
          </w:p>
          <w:p>
            <w:pPr>
              <w:jc w:val="both"/>
              <w:spacing w:after="0" w:line="240" w:lineRule="auto"/>
              <w:rPr>
                <w:sz w:val="24"/>
                <w:szCs w:val="24"/>
              </w:rPr>
            </w:pPr>
            <w:r>
              <w:rPr>
                <w:rFonts w:ascii="Times New Roman" w:hAnsi="Times New Roman" w:cs="Times New Roman"/>
                <w:color w:val="#000000"/>
                <w:sz w:val="24"/>
                <w:szCs w:val="24"/>
              </w:rPr>
              <w:t> социальной работе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Структура и этапы консультативного процесса</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Многообразие подходов к процессу социального консультирования и его этапов. Этап</w:t>
            </w:r>
          </w:p>
          <w:p>
            <w:pPr>
              <w:jc w:val="both"/>
              <w:spacing w:after="0" w:line="240" w:lineRule="auto"/>
              <w:rPr>
                <w:sz w:val="24"/>
                <w:szCs w:val="24"/>
              </w:rPr>
            </w:pPr>
            <w:r>
              <w:rPr>
                <w:rFonts w:ascii="Times New Roman" w:hAnsi="Times New Roman" w:cs="Times New Roman"/>
                <w:color w:val="#000000"/>
                <w:sz w:val="24"/>
                <w:szCs w:val="24"/>
              </w:rPr>
              <w:t> установления взаимодействия. Способы установления взаимодействия. Этап субъективного</w:t>
            </w:r>
          </w:p>
          <w:p>
            <w:pPr>
              <w:jc w:val="both"/>
              <w:spacing w:after="0" w:line="240" w:lineRule="auto"/>
              <w:rPr>
                <w:sz w:val="24"/>
                <w:szCs w:val="24"/>
              </w:rPr>
            </w:pPr>
            <w:r>
              <w:rPr>
                <w:rFonts w:ascii="Times New Roman" w:hAnsi="Times New Roman" w:cs="Times New Roman"/>
                <w:color w:val="#000000"/>
                <w:sz w:val="24"/>
                <w:szCs w:val="24"/>
              </w:rPr>
              <w:t> изложения проблемы. Приемы вовлечения клиента в свободное рассказывание. Способы задавания</w:t>
            </w:r>
          </w:p>
          <w:p>
            <w:pPr>
              <w:jc w:val="both"/>
              <w:spacing w:after="0" w:line="240" w:lineRule="auto"/>
              <w:rPr>
                <w:sz w:val="24"/>
                <w:szCs w:val="24"/>
              </w:rPr>
            </w:pPr>
            <w:r>
              <w:rPr>
                <w:rFonts w:ascii="Times New Roman" w:hAnsi="Times New Roman" w:cs="Times New Roman"/>
                <w:color w:val="#000000"/>
                <w:sz w:val="24"/>
                <w:szCs w:val="24"/>
              </w:rPr>
              <w:t> вопросов. Приемы эмпатического слушания. Приемы отражения содержания: повтор, парафраз,</w:t>
            </w:r>
          </w:p>
          <w:p>
            <w:pPr>
              <w:jc w:val="both"/>
              <w:spacing w:after="0" w:line="240" w:lineRule="auto"/>
              <w:rPr>
                <w:sz w:val="24"/>
                <w:szCs w:val="24"/>
              </w:rPr>
            </w:pPr>
            <w:r>
              <w:rPr>
                <w:rFonts w:ascii="Times New Roman" w:hAnsi="Times New Roman" w:cs="Times New Roman"/>
                <w:color w:val="#000000"/>
                <w:sz w:val="24"/>
                <w:szCs w:val="24"/>
              </w:rPr>
              <w:t> резюмирование. Значение паузы в речи клиента. Дифференциация запроса. Конструктивные и</w:t>
            </w:r>
          </w:p>
          <w:p>
            <w:pPr>
              <w:jc w:val="both"/>
              <w:spacing w:after="0" w:line="240" w:lineRule="auto"/>
              <w:rPr>
                <w:sz w:val="24"/>
                <w:szCs w:val="24"/>
              </w:rPr>
            </w:pPr>
            <w:r>
              <w:rPr>
                <w:rFonts w:ascii="Times New Roman" w:hAnsi="Times New Roman" w:cs="Times New Roman"/>
                <w:color w:val="#000000"/>
                <w:sz w:val="24"/>
                <w:szCs w:val="24"/>
              </w:rPr>
              <w:t> неконструктивные виды запросов. Трансформация запроса. Этап анализа проблемы. Формулировка</w:t>
            </w:r>
          </w:p>
          <w:p>
            <w:pPr>
              <w:jc w:val="both"/>
              <w:spacing w:after="0" w:line="240" w:lineRule="auto"/>
              <w:rPr>
                <w:sz w:val="24"/>
                <w:szCs w:val="24"/>
              </w:rPr>
            </w:pPr>
            <w:r>
              <w:rPr>
                <w:rFonts w:ascii="Times New Roman" w:hAnsi="Times New Roman" w:cs="Times New Roman"/>
                <w:color w:val="#000000"/>
                <w:sz w:val="24"/>
                <w:szCs w:val="24"/>
              </w:rPr>
              <w:t> и прояснение гипотез относительно психологической проблемы, источников и причин ее</w:t>
            </w:r>
          </w:p>
          <w:p>
            <w:pPr>
              <w:jc w:val="both"/>
              <w:spacing w:after="0" w:line="240" w:lineRule="auto"/>
              <w:rPr>
                <w:sz w:val="24"/>
                <w:szCs w:val="24"/>
              </w:rPr>
            </w:pPr>
            <w:r>
              <w:rPr>
                <w:rFonts w:ascii="Times New Roman" w:hAnsi="Times New Roman" w:cs="Times New Roman"/>
                <w:color w:val="#000000"/>
                <w:sz w:val="24"/>
                <w:szCs w:val="24"/>
              </w:rPr>
              <w:t> возникновения. Способы проверки консультативных гипотез. Этап проработки проблемы.</w:t>
            </w:r>
          </w:p>
          <w:p>
            <w:pPr>
              <w:jc w:val="both"/>
              <w:spacing w:after="0" w:line="240" w:lineRule="auto"/>
              <w:rPr>
                <w:sz w:val="24"/>
                <w:szCs w:val="24"/>
              </w:rPr>
            </w:pPr>
            <w:r>
              <w:rPr>
                <w:rFonts w:ascii="Times New Roman" w:hAnsi="Times New Roman" w:cs="Times New Roman"/>
                <w:color w:val="#000000"/>
                <w:sz w:val="24"/>
                <w:szCs w:val="24"/>
              </w:rPr>
              <w:t> Завершение консультативного процесса Подведение итогов. Типы итогов. Актуализация</w:t>
            </w:r>
          </w:p>
          <w:p>
            <w:pPr>
              <w:jc w:val="both"/>
              <w:spacing w:after="0" w:line="240" w:lineRule="auto"/>
              <w:rPr>
                <w:sz w:val="24"/>
                <w:szCs w:val="24"/>
              </w:rPr>
            </w:pPr>
            <w:r>
              <w:rPr>
                <w:rFonts w:ascii="Times New Roman" w:hAnsi="Times New Roman" w:cs="Times New Roman"/>
                <w:color w:val="#000000"/>
                <w:sz w:val="24"/>
                <w:szCs w:val="24"/>
              </w:rPr>
              <w:t> личностного ресурса клиента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Социальное консультирование как вид социальной помощи и разновидность</w:t>
            </w:r>
          </w:p>
          <w:p>
            <w:pPr>
              <w:jc w:val="center"/>
              <w:spacing w:after="0" w:line="240" w:lineRule="auto"/>
              <w:rPr>
                <w:sz w:val="24"/>
                <w:szCs w:val="24"/>
              </w:rPr>
            </w:pPr>
            <w:r>
              <w:rPr>
                <w:rFonts w:ascii="Times New Roman" w:hAnsi="Times New Roman" w:cs="Times New Roman"/>
                <w:b/>
                <w:color w:val="#000000"/>
                <w:sz w:val="24"/>
                <w:szCs w:val="24"/>
              </w:rPr>
              <w:t> профессиональной деятельности социальных работников и специалистов</w:t>
            </w:r>
          </w:p>
        </w:tc>
      </w:tr>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Социальное консультирование как вид социальной помощи и разновидность</w:t>
            </w:r>
          </w:p>
          <w:p>
            <w:pPr>
              <w:jc w:val="both"/>
              <w:spacing w:after="0" w:line="240" w:lineRule="auto"/>
              <w:rPr>
                <w:sz w:val="24"/>
                <w:szCs w:val="24"/>
              </w:rPr>
            </w:pPr>
            <w:r>
              <w:rPr>
                <w:rFonts w:ascii="Times New Roman" w:hAnsi="Times New Roman" w:cs="Times New Roman"/>
                <w:color w:val="#000000"/>
                <w:sz w:val="24"/>
                <w:szCs w:val="24"/>
              </w:rPr>
              <w:t> профессиональной деятельности социальных работников и специалистов</w:t>
            </w:r>
          </w:p>
          <w:p>
            <w:pPr>
              <w:jc w:val="both"/>
              <w:spacing w:after="0" w:line="240" w:lineRule="auto"/>
              <w:rPr>
                <w:sz w:val="24"/>
                <w:szCs w:val="24"/>
              </w:rPr>
            </w:pPr>
            <w:r>
              <w:rPr>
                <w:rFonts w:ascii="Times New Roman" w:hAnsi="Times New Roman" w:cs="Times New Roman"/>
                <w:color w:val="#000000"/>
                <w:sz w:val="24"/>
                <w:szCs w:val="24"/>
              </w:rPr>
              <w:t> Подходы к определению сущности консультирования – функциональный и</w:t>
            </w:r>
          </w:p>
          <w:p>
            <w:pPr>
              <w:jc w:val="both"/>
              <w:spacing w:after="0" w:line="240" w:lineRule="auto"/>
              <w:rPr>
                <w:sz w:val="24"/>
                <w:szCs w:val="24"/>
              </w:rPr>
            </w:pPr>
            <w:r>
              <w:rPr>
                <w:rFonts w:ascii="Times New Roman" w:hAnsi="Times New Roman" w:cs="Times New Roman"/>
                <w:color w:val="#000000"/>
                <w:sz w:val="24"/>
                <w:szCs w:val="24"/>
              </w:rPr>
              <w:t> профессиональный. Виды консультирования. Принципы организации социального</w:t>
            </w:r>
          </w:p>
          <w:p>
            <w:pPr>
              <w:jc w:val="both"/>
              <w:spacing w:after="0" w:line="240" w:lineRule="auto"/>
              <w:rPr>
                <w:sz w:val="24"/>
                <w:szCs w:val="24"/>
              </w:rPr>
            </w:pPr>
            <w:r>
              <w:rPr>
                <w:rFonts w:ascii="Times New Roman" w:hAnsi="Times New Roman" w:cs="Times New Roman"/>
                <w:color w:val="#000000"/>
                <w:sz w:val="24"/>
                <w:szCs w:val="24"/>
              </w:rPr>
              <w:t> консультирования. Принцип анализа подтекста. Принцип отказа от конкретных рекомендаций</w:t>
            </w:r>
          </w:p>
          <w:p>
            <w:pPr>
              <w:jc w:val="both"/>
              <w:spacing w:after="0" w:line="240" w:lineRule="auto"/>
              <w:rPr>
                <w:sz w:val="24"/>
                <w:szCs w:val="24"/>
              </w:rPr>
            </w:pPr>
            <w:r>
              <w:rPr>
                <w:rFonts w:ascii="Times New Roman" w:hAnsi="Times New Roman" w:cs="Times New Roman"/>
                <w:color w:val="#000000"/>
                <w:sz w:val="24"/>
                <w:szCs w:val="24"/>
              </w:rPr>
              <w:t> Принцип системности Принцип уважения личности клиента. Принципы осуществления</w:t>
            </w:r>
          </w:p>
          <w:p>
            <w:pPr>
              <w:jc w:val="both"/>
              <w:spacing w:after="0" w:line="240" w:lineRule="auto"/>
              <w:rPr>
                <w:sz w:val="24"/>
                <w:szCs w:val="24"/>
              </w:rPr>
            </w:pPr>
            <w:r>
              <w:rPr>
                <w:rFonts w:ascii="Times New Roman" w:hAnsi="Times New Roman" w:cs="Times New Roman"/>
                <w:color w:val="#000000"/>
                <w:sz w:val="24"/>
                <w:szCs w:val="24"/>
              </w:rPr>
              <w:t> социального консультирования: Принцип компетентности и профессионализма Принцип</w:t>
            </w:r>
          </w:p>
          <w:p>
            <w:pPr>
              <w:jc w:val="both"/>
              <w:spacing w:after="0" w:line="240" w:lineRule="auto"/>
              <w:rPr>
                <w:sz w:val="24"/>
                <w:szCs w:val="24"/>
              </w:rPr>
            </w:pPr>
            <w:r>
              <w:rPr>
                <w:rFonts w:ascii="Times New Roman" w:hAnsi="Times New Roman" w:cs="Times New Roman"/>
                <w:color w:val="#000000"/>
                <w:sz w:val="24"/>
                <w:szCs w:val="24"/>
              </w:rPr>
              <w:t> доверительности и сотрудничества. Принцип конфиденциальности. Принцип результативности.</w:t>
            </w:r>
          </w:p>
          <w:p>
            <w:pPr>
              <w:jc w:val="both"/>
              <w:spacing w:after="0" w:line="240" w:lineRule="auto"/>
              <w:rPr>
                <w:sz w:val="24"/>
                <w:szCs w:val="24"/>
              </w:rPr>
            </w:pPr>
            <w:r>
              <w:rPr>
                <w:rFonts w:ascii="Times New Roman" w:hAnsi="Times New Roman" w:cs="Times New Roman"/>
                <w:color w:val="#000000"/>
                <w:sz w:val="24"/>
                <w:szCs w:val="24"/>
              </w:rPr>
              <w:t> Функции социального консультирования: передача определѐнных норм, ценностей и</w:t>
            </w:r>
          </w:p>
          <w:p>
            <w:pPr>
              <w:jc w:val="both"/>
              <w:spacing w:after="0" w:line="240" w:lineRule="auto"/>
              <w:rPr>
                <w:sz w:val="24"/>
                <w:szCs w:val="24"/>
              </w:rPr>
            </w:pPr>
            <w:r>
              <w:rPr>
                <w:rFonts w:ascii="Times New Roman" w:hAnsi="Times New Roman" w:cs="Times New Roman"/>
                <w:color w:val="#000000"/>
                <w:sz w:val="24"/>
                <w:szCs w:val="24"/>
              </w:rPr>
              <w:t> представлений об оптимальных моделях поведения и способов деятельности; предоставление</w:t>
            </w:r>
          </w:p>
          <w:p>
            <w:pPr>
              <w:jc w:val="both"/>
              <w:spacing w:after="0" w:line="240" w:lineRule="auto"/>
              <w:rPr>
                <w:sz w:val="24"/>
                <w:szCs w:val="24"/>
              </w:rPr>
            </w:pPr>
            <w:r>
              <w:rPr>
                <w:rFonts w:ascii="Times New Roman" w:hAnsi="Times New Roman" w:cs="Times New Roman"/>
                <w:color w:val="#000000"/>
                <w:sz w:val="24"/>
                <w:szCs w:val="24"/>
              </w:rPr>
              <w:t> необходимой клиенту информации; аксиокоррекция, аксикреация, аксиогенез; контроль за</w:t>
            </w:r>
          </w:p>
          <w:p>
            <w:pPr>
              <w:jc w:val="both"/>
              <w:spacing w:after="0" w:line="240" w:lineRule="auto"/>
              <w:rPr>
                <w:sz w:val="24"/>
                <w:szCs w:val="24"/>
              </w:rPr>
            </w:pPr>
            <w:r>
              <w:rPr>
                <w:rFonts w:ascii="Times New Roman" w:hAnsi="Times New Roman" w:cs="Times New Roman"/>
                <w:color w:val="#000000"/>
                <w:sz w:val="24"/>
                <w:szCs w:val="24"/>
              </w:rPr>
              <w:t> реализацией новых ценностей и норм в повседневной жизни клиента; формирование у клиента</w:t>
            </w:r>
          </w:p>
          <w:p>
            <w:pPr>
              <w:jc w:val="both"/>
              <w:spacing w:after="0" w:line="240" w:lineRule="auto"/>
              <w:rPr>
                <w:sz w:val="24"/>
                <w:szCs w:val="24"/>
              </w:rPr>
            </w:pPr>
            <w:r>
              <w:rPr>
                <w:rFonts w:ascii="Times New Roman" w:hAnsi="Times New Roman" w:cs="Times New Roman"/>
                <w:color w:val="#000000"/>
                <w:sz w:val="24"/>
                <w:szCs w:val="24"/>
              </w:rPr>
              <w:t> адекватных представлений о себе, своих возможностях, ценностях и идеалах и об окружающем</w:t>
            </w:r>
          </w:p>
          <w:p>
            <w:pPr>
              <w:jc w:val="both"/>
              <w:spacing w:after="0" w:line="240" w:lineRule="auto"/>
              <w:rPr>
                <w:sz w:val="24"/>
                <w:szCs w:val="24"/>
              </w:rPr>
            </w:pPr>
            <w:r>
              <w:rPr>
                <w:rFonts w:ascii="Times New Roman" w:hAnsi="Times New Roman" w:cs="Times New Roman"/>
                <w:color w:val="#000000"/>
                <w:sz w:val="24"/>
                <w:szCs w:val="24"/>
              </w:rPr>
              <w:t> мире; обучение человека эффективным и адекватным способам разрешения</w:t>
            </w:r>
          </w:p>
          <w:p>
            <w:pPr>
              <w:jc w:val="both"/>
              <w:spacing w:after="0" w:line="240" w:lineRule="auto"/>
              <w:rPr>
                <w:sz w:val="24"/>
                <w:szCs w:val="24"/>
              </w:rPr>
            </w:pPr>
            <w:r>
              <w:rPr>
                <w:rFonts w:ascii="Times New Roman" w:hAnsi="Times New Roman" w:cs="Times New Roman"/>
                <w:color w:val="#000000"/>
                <w:sz w:val="24"/>
                <w:szCs w:val="24"/>
              </w:rPr>
              <w:t> ценностнонормативных конфликтов.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 значимые качества и умения специалиста по социальной работе,</w:t>
            </w:r>
          </w:p>
          <w:p>
            <w:pPr>
              <w:jc w:val="center"/>
              <w:spacing w:after="0" w:line="240" w:lineRule="auto"/>
              <w:rPr>
                <w:sz w:val="24"/>
                <w:szCs w:val="24"/>
              </w:rPr>
            </w:pPr>
            <w:r>
              <w:rPr>
                <w:rFonts w:ascii="Times New Roman" w:hAnsi="Times New Roman" w:cs="Times New Roman"/>
                <w:b/>
                <w:color w:val="#000000"/>
                <w:sz w:val="24"/>
                <w:szCs w:val="24"/>
              </w:rPr>
              <w:t> определяющие эффективность консультирования</w:t>
            </w:r>
          </w:p>
        </w:tc>
      </w:tr>
      <w:tr>
        <w:trPr>
          <w:trHeight w:hRule="exact" w:val="2784.1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Функции консультантов по управлению в социальной работе в рыночной экономике. Роли</w:t>
            </w:r>
          </w:p>
          <w:p>
            <w:pPr>
              <w:jc w:val="both"/>
              <w:spacing w:after="0" w:line="240" w:lineRule="auto"/>
              <w:rPr>
                <w:sz w:val="24"/>
                <w:szCs w:val="24"/>
              </w:rPr>
            </w:pPr>
            <w:r>
              <w:rPr>
                <w:rFonts w:ascii="Times New Roman" w:hAnsi="Times New Roman" w:cs="Times New Roman"/>
                <w:color w:val="#000000"/>
                <w:sz w:val="24"/>
                <w:szCs w:val="24"/>
              </w:rPr>
              <w:t> консультанта и клиента. Процесс взаимодействия консультанта и клиента в социальной работе.</w:t>
            </w:r>
          </w:p>
          <w:p>
            <w:pPr>
              <w:jc w:val="both"/>
              <w:spacing w:after="0" w:line="240" w:lineRule="auto"/>
              <w:rPr>
                <w:sz w:val="24"/>
                <w:szCs w:val="24"/>
              </w:rPr>
            </w:pPr>
            <w:r>
              <w:rPr>
                <w:rFonts w:ascii="Times New Roman" w:hAnsi="Times New Roman" w:cs="Times New Roman"/>
                <w:color w:val="#000000"/>
                <w:sz w:val="24"/>
                <w:szCs w:val="24"/>
              </w:rPr>
              <w:t> Определение ответственности консультанта за проделанную работу в социальной работе.</w:t>
            </w:r>
          </w:p>
          <w:p>
            <w:pPr>
              <w:jc w:val="both"/>
              <w:spacing w:after="0" w:line="240" w:lineRule="auto"/>
              <w:rPr>
                <w:sz w:val="24"/>
                <w:szCs w:val="24"/>
              </w:rPr>
            </w:pPr>
            <w:r>
              <w:rPr>
                <w:rFonts w:ascii="Times New Roman" w:hAnsi="Times New Roman" w:cs="Times New Roman"/>
                <w:color w:val="#000000"/>
                <w:sz w:val="24"/>
                <w:szCs w:val="24"/>
              </w:rPr>
              <w:t> Профессионально-этические принципы деятельности консультанта в социальной работе. Приѐмы</w:t>
            </w:r>
          </w:p>
          <w:p>
            <w:pPr>
              <w:jc w:val="both"/>
              <w:spacing w:after="0" w:line="240" w:lineRule="auto"/>
              <w:rPr>
                <w:sz w:val="24"/>
                <w:szCs w:val="24"/>
              </w:rPr>
            </w:pPr>
            <w:r>
              <w:rPr>
                <w:rFonts w:ascii="Times New Roman" w:hAnsi="Times New Roman" w:cs="Times New Roman"/>
                <w:color w:val="#000000"/>
                <w:sz w:val="24"/>
                <w:szCs w:val="24"/>
              </w:rPr>
              <w:t> пассивного (нерефлексивное, рефлексивное, эмпатическое) и активного (эхотехника, развитие</w:t>
            </w:r>
          </w:p>
          <w:p>
            <w:pPr>
              <w:jc w:val="both"/>
              <w:spacing w:after="0" w:line="240" w:lineRule="auto"/>
              <w:rPr>
                <w:sz w:val="24"/>
                <w:szCs w:val="24"/>
              </w:rPr>
            </w:pPr>
            <w:r>
              <w:rPr>
                <w:rFonts w:ascii="Times New Roman" w:hAnsi="Times New Roman" w:cs="Times New Roman"/>
                <w:color w:val="#000000"/>
                <w:sz w:val="24"/>
                <w:szCs w:val="24"/>
              </w:rPr>
              <w:t> идеи, резюме, сообщение о восприятии другого, сообщение о собственном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самочувствии)</w:t>
            </w:r>
          </w:p>
          <w:p>
            <w:pPr>
              <w:jc w:val="both"/>
              <w:spacing w:after="0" w:line="240" w:lineRule="auto"/>
              <w:rPr>
                <w:sz w:val="24"/>
                <w:szCs w:val="24"/>
              </w:rPr>
            </w:pPr>
            <w:r>
              <w:rPr>
                <w:rFonts w:ascii="Times New Roman" w:hAnsi="Times New Roman" w:cs="Times New Roman"/>
                <w:color w:val="#000000"/>
                <w:sz w:val="24"/>
                <w:szCs w:val="24"/>
              </w:rPr>
              <w:t> слушания. Владение приемами слушания для точного восприятия информации клиентов:</w:t>
            </w:r>
          </w:p>
          <w:p>
            <w:pPr>
              <w:jc w:val="both"/>
              <w:spacing w:after="0" w:line="240" w:lineRule="auto"/>
              <w:rPr>
                <w:sz w:val="24"/>
                <w:szCs w:val="24"/>
              </w:rPr>
            </w:pPr>
            <w:r>
              <w:rPr>
                <w:rFonts w:ascii="Times New Roman" w:hAnsi="Times New Roman" w:cs="Times New Roman"/>
                <w:color w:val="#000000"/>
                <w:sz w:val="24"/>
                <w:szCs w:val="24"/>
              </w:rPr>
              <w:t> эффективно слушать и наблюдать, адекватно понимать вербальные и невербальные сигналы,</w:t>
            </w:r>
          </w:p>
          <w:p>
            <w:pPr>
              <w:jc w:val="both"/>
              <w:spacing w:after="0" w:line="240" w:lineRule="auto"/>
              <w:rPr>
                <w:sz w:val="24"/>
                <w:szCs w:val="24"/>
              </w:rPr>
            </w:pPr>
            <w:r>
              <w:rPr>
                <w:rFonts w:ascii="Times New Roman" w:hAnsi="Times New Roman" w:cs="Times New Roman"/>
                <w:color w:val="#000000"/>
                <w:sz w:val="24"/>
                <w:szCs w:val="24"/>
              </w:rPr>
              <w:t> различать смешанные и замаскированные сообщения, видеть несоответствие между вербальной и</w:t>
            </w:r>
          </w:p>
          <w:p>
            <w:pPr>
              <w:jc w:val="both"/>
              <w:spacing w:after="0" w:line="240" w:lineRule="auto"/>
              <w:rPr>
                <w:sz w:val="24"/>
                <w:szCs w:val="24"/>
              </w:rPr>
            </w:pPr>
            <w:r>
              <w:rPr>
                <w:rFonts w:ascii="Times New Roman" w:hAnsi="Times New Roman" w:cs="Times New Roman"/>
                <w:color w:val="#000000"/>
                <w:sz w:val="24"/>
                <w:szCs w:val="24"/>
              </w:rPr>
              <w:t> невербальной информацией, без искажения запоминать сказанное.</w:t>
            </w:r>
          </w:p>
          <w:p>
            <w:pPr>
              <w:jc w:val="both"/>
              <w:spacing w:after="0" w:line="240" w:lineRule="auto"/>
              <w:rPr>
                <w:sz w:val="24"/>
                <w:szCs w:val="24"/>
              </w:rPr>
            </w:pPr>
            <w:r>
              <w:rPr>
                <w:rFonts w:ascii="Times New Roman" w:hAnsi="Times New Roman" w:cs="Times New Roman"/>
                <w:color w:val="#000000"/>
                <w:sz w:val="24"/>
                <w:szCs w:val="24"/>
              </w:rPr>
              <w:t> Способность критически оценивать информацию, учитывая качество ответов клиента, их</w:t>
            </w:r>
          </w:p>
          <w:p>
            <w:pPr>
              <w:jc w:val="both"/>
              <w:spacing w:after="0" w:line="240" w:lineRule="auto"/>
              <w:rPr>
                <w:sz w:val="24"/>
                <w:szCs w:val="24"/>
              </w:rPr>
            </w:pPr>
            <w:r>
              <w:rPr>
                <w:rFonts w:ascii="Times New Roman" w:hAnsi="Times New Roman" w:cs="Times New Roman"/>
                <w:color w:val="#000000"/>
                <w:sz w:val="24"/>
                <w:szCs w:val="24"/>
              </w:rPr>
              <w:t> согласованность, соответствие контекста развивается с помощью таких приемов, как демонстрация</w:t>
            </w:r>
          </w:p>
          <w:p>
            <w:pPr>
              <w:jc w:val="both"/>
              <w:spacing w:after="0" w:line="240" w:lineRule="auto"/>
              <w:rPr>
                <w:sz w:val="24"/>
                <w:szCs w:val="24"/>
              </w:rPr>
            </w:pPr>
            <w:r>
              <w:rPr>
                <w:rFonts w:ascii="Times New Roman" w:hAnsi="Times New Roman" w:cs="Times New Roman"/>
                <w:color w:val="#000000"/>
                <w:sz w:val="24"/>
                <w:szCs w:val="24"/>
              </w:rPr>
              <w:t> уважения к партнеру, использование ключевых вопросов, организация диалога и др. Умение</w:t>
            </w:r>
          </w:p>
          <w:p>
            <w:pPr>
              <w:jc w:val="both"/>
              <w:spacing w:after="0" w:line="240" w:lineRule="auto"/>
              <w:rPr>
                <w:sz w:val="24"/>
                <w:szCs w:val="24"/>
              </w:rPr>
            </w:pPr>
            <w:r>
              <w:rPr>
                <w:rFonts w:ascii="Times New Roman" w:hAnsi="Times New Roman" w:cs="Times New Roman"/>
                <w:color w:val="#000000"/>
                <w:sz w:val="24"/>
                <w:szCs w:val="24"/>
              </w:rPr>
              <w:t> правильно сформулировать и вовремя задать вопрос. Умение видеть и учитывать факторы,</w:t>
            </w:r>
          </w:p>
          <w:p>
            <w:pPr>
              <w:jc w:val="both"/>
              <w:spacing w:after="0" w:line="240" w:lineRule="auto"/>
              <w:rPr>
                <w:sz w:val="24"/>
                <w:szCs w:val="24"/>
              </w:rPr>
            </w:pPr>
            <w:r>
              <w:rPr>
                <w:rFonts w:ascii="Times New Roman" w:hAnsi="Times New Roman" w:cs="Times New Roman"/>
                <w:color w:val="#000000"/>
                <w:sz w:val="24"/>
                <w:szCs w:val="24"/>
              </w:rPr>
              <w:t> вызывающие защитную реакцию клиента. Стрессоустойчивость</w:t>
            </w: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консультирования в социальной работе на разных стадиях консультационного</w:t>
            </w:r>
          </w:p>
          <w:p>
            <w:pPr>
              <w:jc w:val="center"/>
              <w:spacing w:after="0" w:line="240" w:lineRule="auto"/>
              <w:rPr>
                <w:sz w:val="24"/>
                <w:szCs w:val="24"/>
              </w:rPr>
            </w:pPr>
            <w:r>
              <w:rPr>
                <w:rFonts w:ascii="Times New Roman" w:hAnsi="Times New Roman" w:cs="Times New Roman"/>
                <w:b/>
                <w:color w:val="#000000"/>
                <w:sz w:val="24"/>
                <w:szCs w:val="24"/>
              </w:rPr>
              <w:t> процесса</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Этапы социального консультирования. Основные стратегии работы с клиентом,</w:t>
            </w:r>
          </w:p>
          <w:p>
            <w:pPr>
              <w:jc w:val="both"/>
              <w:spacing w:after="0" w:line="240" w:lineRule="auto"/>
              <w:rPr>
                <w:sz w:val="24"/>
                <w:szCs w:val="24"/>
              </w:rPr>
            </w:pPr>
            <w:r>
              <w:rPr>
                <w:rFonts w:ascii="Times New Roman" w:hAnsi="Times New Roman" w:cs="Times New Roman"/>
                <w:color w:val="#000000"/>
                <w:sz w:val="24"/>
                <w:szCs w:val="24"/>
              </w:rPr>
              <w:t> используемые консультантами в социальной работе. Методы работы консультантов в социальной</w:t>
            </w:r>
          </w:p>
          <w:p>
            <w:pPr>
              <w:jc w:val="both"/>
              <w:spacing w:after="0" w:line="240" w:lineRule="auto"/>
              <w:rPr>
                <w:sz w:val="24"/>
                <w:szCs w:val="24"/>
              </w:rPr>
            </w:pPr>
            <w:r>
              <w:rPr>
                <w:rFonts w:ascii="Times New Roman" w:hAnsi="Times New Roman" w:cs="Times New Roman"/>
                <w:color w:val="#000000"/>
                <w:sz w:val="24"/>
                <w:szCs w:val="24"/>
              </w:rPr>
              <w:t> работе. Определение консультационного проекта в социальной работе. Формы договоров на</w:t>
            </w:r>
          </w:p>
          <w:p>
            <w:pPr>
              <w:jc w:val="both"/>
              <w:spacing w:after="0" w:line="240" w:lineRule="auto"/>
              <w:rPr>
                <w:sz w:val="24"/>
                <w:szCs w:val="24"/>
              </w:rPr>
            </w:pPr>
            <w:r>
              <w:rPr>
                <w:rFonts w:ascii="Times New Roman" w:hAnsi="Times New Roman" w:cs="Times New Roman"/>
                <w:color w:val="#000000"/>
                <w:sz w:val="24"/>
                <w:szCs w:val="24"/>
              </w:rPr>
              <w:t> оказание консультационных услуг в социальной работе. Формы и способы деятельности</w:t>
            </w:r>
          </w:p>
          <w:p>
            <w:pPr>
              <w:jc w:val="both"/>
              <w:spacing w:after="0" w:line="240" w:lineRule="auto"/>
              <w:rPr>
                <w:sz w:val="24"/>
                <w:szCs w:val="24"/>
              </w:rPr>
            </w:pPr>
            <w:r>
              <w:rPr>
                <w:rFonts w:ascii="Times New Roman" w:hAnsi="Times New Roman" w:cs="Times New Roman"/>
                <w:color w:val="#000000"/>
                <w:sz w:val="24"/>
                <w:szCs w:val="24"/>
              </w:rPr>
              <w:t> социального консультирования: монолог клиента и его последующий анализ совместно с</w:t>
            </w:r>
          </w:p>
          <w:p>
            <w:pPr>
              <w:jc w:val="both"/>
              <w:spacing w:after="0" w:line="240" w:lineRule="auto"/>
              <w:rPr>
                <w:sz w:val="24"/>
                <w:szCs w:val="24"/>
              </w:rPr>
            </w:pPr>
            <w:r>
              <w:rPr>
                <w:rFonts w:ascii="Times New Roman" w:hAnsi="Times New Roman" w:cs="Times New Roman"/>
                <w:color w:val="#000000"/>
                <w:sz w:val="24"/>
                <w:szCs w:val="24"/>
              </w:rPr>
              <w:t> консультантом; диалог, свободная беседа клиента и консультанта; ответы консультанта на прямые</w:t>
            </w:r>
          </w:p>
          <w:p>
            <w:pPr>
              <w:jc w:val="both"/>
              <w:spacing w:after="0" w:line="240" w:lineRule="auto"/>
              <w:rPr>
                <w:sz w:val="24"/>
                <w:szCs w:val="24"/>
              </w:rPr>
            </w:pPr>
            <w:r>
              <w:rPr>
                <w:rFonts w:ascii="Times New Roman" w:hAnsi="Times New Roman" w:cs="Times New Roman"/>
                <w:color w:val="#000000"/>
                <w:sz w:val="24"/>
                <w:szCs w:val="24"/>
              </w:rPr>
              <w:t> вопросы клиента; разнообразные тестирования; различные тренинги и обучения и т.п.</w:t>
            </w:r>
          </w:p>
          <w:p>
            <w:pPr>
              <w:jc w:val="both"/>
              <w:spacing w:after="0" w:line="240" w:lineRule="auto"/>
              <w:rPr>
                <w:sz w:val="24"/>
                <w:szCs w:val="24"/>
              </w:rPr>
            </w:pPr>
            <w:r>
              <w:rPr>
                <w:rFonts w:ascii="Times New Roman" w:hAnsi="Times New Roman" w:cs="Times New Roman"/>
                <w:color w:val="#000000"/>
                <w:sz w:val="24"/>
                <w:szCs w:val="24"/>
              </w:rPr>
              <w:t> Организационная диагностика при социальном консультировании. Методы получения информации</w:t>
            </w:r>
          </w:p>
          <w:p>
            <w:pPr>
              <w:jc w:val="both"/>
              <w:spacing w:after="0" w:line="240" w:lineRule="auto"/>
              <w:rPr>
                <w:sz w:val="24"/>
                <w:szCs w:val="24"/>
              </w:rPr>
            </w:pPr>
            <w:r>
              <w:rPr>
                <w:rFonts w:ascii="Times New Roman" w:hAnsi="Times New Roman" w:cs="Times New Roman"/>
                <w:color w:val="#000000"/>
                <w:sz w:val="24"/>
                <w:szCs w:val="24"/>
              </w:rPr>
              <w:t> в социальной работе. Разработка рекомендаций на основе консультирования в социальной работе.</w:t>
            </w:r>
          </w:p>
          <w:p>
            <w:pPr>
              <w:jc w:val="both"/>
              <w:spacing w:after="0" w:line="240" w:lineRule="auto"/>
              <w:rPr>
                <w:sz w:val="24"/>
                <w:szCs w:val="24"/>
              </w:rPr>
            </w:pPr>
            <w:r>
              <w:rPr>
                <w:rFonts w:ascii="Times New Roman" w:hAnsi="Times New Roman" w:cs="Times New Roman"/>
                <w:color w:val="#000000"/>
                <w:sz w:val="24"/>
                <w:szCs w:val="24"/>
              </w:rPr>
              <w:t> Анализ возможных последствий, рисков и неопределенностей. План-график работ в</w:t>
            </w:r>
          </w:p>
          <w:p>
            <w:pPr>
              <w:jc w:val="both"/>
              <w:spacing w:after="0" w:line="240" w:lineRule="auto"/>
              <w:rPr>
                <w:sz w:val="24"/>
                <w:szCs w:val="24"/>
              </w:rPr>
            </w:pPr>
            <w:r>
              <w:rPr>
                <w:rFonts w:ascii="Times New Roman" w:hAnsi="Times New Roman" w:cs="Times New Roman"/>
                <w:color w:val="#000000"/>
                <w:sz w:val="24"/>
                <w:szCs w:val="24"/>
              </w:rPr>
              <w:t> консалтинговом проекте в социальной работе. Ценообразование на консалтинговые услуги в</w:t>
            </w:r>
          </w:p>
          <w:p>
            <w:pPr>
              <w:jc w:val="both"/>
              <w:spacing w:after="0" w:line="240" w:lineRule="auto"/>
              <w:rPr>
                <w:sz w:val="24"/>
                <w:szCs w:val="24"/>
              </w:rPr>
            </w:pPr>
            <w:r>
              <w:rPr>
                <w:rFonts w:ascii="Times New Roman" w:hAnsi="Times New Roman" w:cs="Times New Roman"/>
                <w:color w:val="#000000"/>
                <w:sz w:val="24"/>
                <w:szCs w:val="24"/>
              </w:rPr>
              <w:t> социальной работе.</w:t>
            </w:r>
          </w:p>
        </w:tc>
      </w:tr>
      <w:tr>
        <w:trPr>
          <w:trHeight w:hRule="exact" w:val="855.539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Вербальные и невербальные приемы установления и поддержания консультативного</w:t>
            </w:r>
          </w:p>
          <w:p>
            <w:pPr>
              <w:jc w:val="center"/>
              <w:spacing w:after="0" w:line="240" w:lineRule="auto"/>
              <w:rPr>
                <w:sz w:val="24"/>
                <w:szCs w:val="24"/>
              </w:rPr>
            </w:pPr>
            <w:r>
              <w:rPr>
                <w:rFonts w:ascii="Times New Roman" w:hAnsi="Times New Roman" w:cs="Times New Roman"/>
                <w:b/>
                <w:color w:val="#000000"/>
                <w:sz w:val="24"/>
                <w:szCs w:val="24"/>
              </w:rPr>
              <w:t> контакта</w:t>
            </w:r>
          </w:p>
        </w:tc>
      </w:tr>
      <w:tr>
        <w:trPr>
          <w:trHeight w:hRule="exact" w:val="4726.1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Навыки поддержания консультативного контакта. Невербальное общение. Невербальное</w:t>
            </w:r>
          </w:p>
          <w:p>
            <w:pPr>
              <w:jc w:val="both"/>
              <w:spacing w:after="0" w:line="240" w:lineRule="auto"/>
              <w:rPr>
                <w:sz w:val="24"/>
                <w:szCs w:val="24"/>
              </w:rPr>
            </w:pPr>
            <w:r>
              <w:rPr>
                <w:rFonts w:ascii="Times New Roman" w:hAnsi="Times New Roman" w:cs="Times New Roman"/>
                <w:color w:val="#000000"/>
                <w:sz w:val="24"/>
                <w:szCs w:val="24"/>
              </w:rPr>
              <w:t> поведение и структурирование времени а) опознание - замедленное реагирование на сообщения</w:t>
            </w:r>
          </w:p>
          <w:p>
            <w:pPr>
              <w:jc w:val="both"/>
              <w:spacing w:after="0" w:line="240" w:lineRule="auto"/>
              <w:rPr>
                <w:sz w:val="24"/>
                <w:szCs w:val="24"/>
              </w:rPr>
            </w:pPr>
            <w:r>
              <w:rPr>
                <w:rFonts w:ascii="Times New Roman" w:hAnsi="Times New Roman" w:cs="Times New Roman"/>
                <w:color w:val="#000000"/>
                <w:sz w:val="24"/>
                <w:szCs w:val="24"/>
              </w:rPr>
              <w:t> партнера; б) приоритеты - относительное время обсуждения отдельных тем. Невербальное общение</w:t>
            </w:r>
          </w:p>
          <w:p>
            <w:pPr>
              <w:jc w:val="both"/>
              <w:spacing w:after="0" w:line="240" w:lineRule="auto"/>
              <w:rPr>
                <w:sz w:val="24"/>
                <w:szCs w:val="24"/>
              </w:rPr>
            </w:pPr>
            <w:r>
              <w:rPr>
                <w:rFonts w:ascii="Times New Roman" w:hAnsi="Times New Roman" w:cs="Times New Roman"/>
                <w:color w:val="#000000"/>
                <w:sz w:val="24"/>
                <w:szCs w:val="24"/>
              </w:rPr>
              <w:t> с использованием тела а) контакт глаз б) глаза - "сверкание" и блеск глаз, слезы в глазах,</w:t>
            </w:r>
          </w:p>
          <w:p>
            <w:pPr>
              <w:jc w:val="both"/>
              <w:spacing w:after="0" w:line="240" w:lineRule="auto"/>
              <w:rPr>
                <w:sz w:val="24"/>
                <w:szCs w:val="24"/>
              </w:rPr>
            </w:pPr>
            <w:r>
              <w:rPr>
                <w:rFonts w:ascii="Times New Roman" w:hAnsi="Times New Roman" w:cs="Times New Roman"/>
                <w:color w:val="#000000"/>
                <w:sz w:val="24"/>
                <w:szCs w:val="24"/>
              </w:rPr>
              <w:t> "расширение глаз; в) кожа - состояние кожных покровов: бледность, покраснение, "гусиная кожа";</w:t>
            </w:r>
          </w:p>
          <w:p>
            <w:pPr>
              <w:jc w:val="both"/>
              <w:spacing w:after="0" w:line="240" w:lineRule="auto"/>
              <w:rPr>
                <w:sz w:val="24"/>
                <w:szCs w:val="24"/>
              </w:rPr>
            </w:pPr>
            <w:r>
              <w:rPr>
                <w:rFonts w:ascii="Times New Roman" w:hAnsi="Times New Roman" w:cs="Times New Roman"/>
                <w:color w:val="#000000"/>
                <w:sz w:val="24"/>
                <w:szCs w:val="24"/>
              </w:rPr>
              <w:t> г) поза – как показатель настороженности или физической усталости, свидетельство о самозащите</w:t>
            </w:r>
          </w:p>
          <w:p>
            <w:pPr>
              <w:jc w:val="both"/>
              <w:spacing w:after="0" w:line="240" w:lineRule="auto"/>
              <w:rPr>
                <w:sz w:val="24"/>
                <w:szCs w:val="24"/>
              </w:rPr>
            </w:pPr>
            <w:r>
              <w:rPr>
                <w:rFonts w:ascii="Times New Roman" w:hAnsi="Times New Roman" w:cs="Times New Roman"/>
                <w:color w:val="#000000"/>
                <w:sz w:val="24"/>
                <w:szCs w:val="24"/>
              </w:rPr>
              <w:t> (например, скрещенные руки или ноги); д) выражение лица .Невербальное общение посредством</w:t>
            </w:r>
          </w:p>
          <w:p>
            <w:pPr>
              <w:jc w:val="both"/>
              <w:spacing w:after="0" w:line="240" w:lineRule="auto"/>
              <w:rPr>
                <w:sz w:val="24"/>
                <w:szCs w:val="24"/>
              </w:rPr>
            </w:pPr>
            <w:r>
              <w:rPr>
                <w:rFonts w:ascii="Times New Roman" w:hAnsi="Times New Roman" w:cs="Times New Roman"/>
                <w:color w:val="#000000"/>
                <w:sz w:val="24"/>
                <w:szCs w:val="24"/>
              </w:rPr>
              <w:t> голоса: а) тон голоса - монотонный, бесчувственный, с измененной модуляцией, строгий, нежный,</w:t>
            </w:r>
          </w:p>
          <w:p>
            <w:pPr>
              <w:jc w:val="both"/>
              <w:spacing w:after="0" w:line="240" w:lineRule="auto"/>
              <w:rPr>
                <w:sz w:val="24"/>
                <w:szCs w:val="24"/>
              </w:rPr>
            </w:pPr>
            <w:r>
              <w:rPr>
                <w:rFonts w:ascii="Times New Roman" w:hAnsi="Times New Roman" w:cs="Times New Roman"/>
                <w:color w:val="#000000"/>
                <w:sz w:val="24"/>
                <w:szCs w:val="24"/>
              </w:rPr>
              <w:t> ласковый, уверенный, слабый, нерешительный, дрожащий, напряженный; б) темп речи - быстрый,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умеренный, медленный; в) громкость голоса - сильная, умеренная, тихая; г) произношение -</w:t>
            </w:r>
          </w:p>
          <w:p>
            <w:pPr>
              <w:jc w:val="both"/>
              <w:spacing w:after="0" w:line="240" w:lineRule="auto"/>
              <w:rPr>
                <w:sz w:val="24"/>
                <w:szCs w:val="24"/>
              </w:rPr>
            </w:pPr>
            <w:r>
              <w:rPr>
                <w:rFonts w:ascii="Times New Roman" w:hAnsi="Times New Roman" w:cs="Times New Roman"/>
                <w:color w:val="#000000"/>
                <w:sz w:val="24"/>
                <w:szCs w:val="24"/>
              </w:rPr>
              <w:t> отчетливое, невнятное. Невербальное общение и структурирование окружения: а) дистанция; б)</w:t>
            </w:r>
          </w:p>
          <w:p>
            <w:pPr>
              <w:jc w:val="both"/>
              <w:spacing w:after="0" w:line="240" w:lineRule="auto"/>
              <w:rPr>
                <w:sz w:val="24"/>
                <w:szCs w:val="24"/>
              </w:rPr>
            </w:pPr>
            <w:r>
              <w:rPr>
                <w:rFonts w:ascii="Times New Roman" w:hAnsi="Times New Roman" w:cs="Times New Roman"/>
                <w:color w:val="#000000"/>
                <w:sz w:val="24"/>
                <w:szCs w:val="24"/>
              </w:rPr>
              <w:t> предметы обстановки и оборудование комнаты; в) одежда г) позиция в пространстве. Факторы</w:t>
            </w:r>
          </w:p>
          <w:p>
            <w:pPr>
              <w:jc w:val="both"/>
              <w:spacing w:after="0" w:line="240" w:lineRule="auto"/>
              <w:rPr>
                <w:sz w:val="24"/>
                <w:szCs w:val="24"/>
              </w:rPr>
            </w:pPr>
            <w:r>
              <w:rPr>
                <w:rFonts w:ascii="Times New Roman" w:hAnsi="Times New Roman" w:cs="Times New Roman"/>
                <w:color w:val="#000000"/>
                <w:sz w:val="24"/>
                <w:szCs w:val="24"/>
              </w:rPr>
              <w:t> невербального общения.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Администрирование в социальной работе при консультировании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системы и технологии в процессе консультирования в социальной</w:t>
            </w:r>
          </w:p>
          <w:p>
            <w:pPr>
              <w:jc w:val="both"/>
              <w:spacing w:after="0" w:line="240" w:lineRule="auto"/>
              <w:rPr>
                <w:sz w:val="24"/>
                <w:szCs w:val="24"/>
              </w:rPr>
            </w:pPr>
            <w:r>
              <w:rPr>
                <w:rFonts w:ascii="Times New Roman" w:hAnsi="Times New Roman" w:cs="Times New Roman"/>
                <w:color w:val="#000000"/>
                <w:sz w:val="24"/>
                <w:szCs w:val="24"/>
              </w:rPr>
              <w:t> работе. Технология и организация делопроизводства в учреждениях социальной сферы при</w:t>
            </w:r>
          </w:p>
          <w:p>
            <w:pPr>
              <w:jc w:val="both"/>
              <w:spacing w:after="0" w:line="240" w:lineRule="auto"/>
              <w:rPr>
                <w:sz w:val="24"/>
                <w:szCs w:val="24"/>
              </w:rPr>
            </w:pPr>
            <w:r>
              <w:rPr>
                <w:rFonts w:ascii="Times New Roman" w:hAnsi="Times New Roman" w:cs="Times New Roman"/>
                <w:color w:val="#000000"/>
                <w:sz w:val="24"/>
                <w:szCs w:val="24"/>
              </w:rPr>
              <w:t> консультировании. Подготовка и оформление управленческих документов при реализации</w:t>
            </w:r>
          </w:p>
          <w:p>
            <w:pPr>
              <w:jc w:val="both"/>
              <w:spacing w:after="0" w:line="240" w:lineRule="auto"/>
              <w:rPr>
                <w:sz w:val="24"/>
                <w:szCs w:val="24"/>
              </w:rPr>
            </w:pPr>
            <w:r>
              <w:rPr>
                <w:rFonts w:ascii="Times New Roman" w:hAnsi="Times New Roman" w:cs="Times New Roman"/>
                <w:color w:val="#000000"/>
                <w:sz w:val="24"/>
                <w:szCs w:val="24"/>
              </w:rPr>
              <w:t> социального консультирования. Распорядительные и организационные документы.</w:t>
            </w:r>
          </w:p>
          <w:p>
            <w:pPr>
              <w:jc w:val="both"/>
              <w:spacing w:after="0" w:line="240" w:lineRule="auto"/>
              <w:rPr>
                <w:sz w:val="24"/>
                <w:szCs w:val="24"/>
              </w:rPr>
            </w:pPr>
            <w:r>
              <w:rPr>
                <w:rFonts w:ascii="Times New Roman" w:hAnsi="Times New Roman" w:cs="Times New Roman"/>
                <w:color w:val="#000000"/>
                <w:sz w:val="24"/>
                <w:szCs w:val="24"/>
              </w:rPr>
              <w:t> Информационно-справочные документы. Организация работы с документами при социальном</w:t>
            </w:r>
          </w:p>
          <w:p>
            <w:pPr>
              <w:jc w:val="both"/>
              <w:spacing w:after="0" w:line="240" w:lineRule="auto"/>
              <w:rPr>
                <w:sz w:val="24"/>
                <w:szCs w:val="24"/>
              </w:rPr>
            </w:pPr>
            <w:r>
              <w:rPr>
                <w:rFonts w:ascii="Times New Roman" w:hAnsi="Times New Roman" w:cs="Times New Roman"/>
                <w:color w:val="#000000"/>
                <w:sz w:val="24"/>
                <w:szCs w:val="24"/>
              </w:rPr>
              <w:t> консультировании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Роль и место консультанта в консультативном процессе</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1.Условия результативности социального консультирования.</w:t>
            </w:r>
          </w:p>
          <w:p>
            <w:pPr>
              <w:jc w:val="both"/>
              <w:spacing w:after="0" w:line="240" w:lineRule="auto"/>
              <w:rPr>
                <w:sz w:val="24"/>
                <w:szCs w:val="24"/>
              </w:rPr>
            </w:pPr>
            <w:r>
              <w:rPr>
                <w:rFonts w:ascii="Times New Roman" w:hAnsi="Times New Roman" w:cs="Times New Roman"/>
                <w:color w:val="#000000"/>
                <w:sz w:val="24"/>
                <w:szCs w:val="24"/>
              </w:rPr>
              <w:t> 2.Кто, когда и по какому поводу обращается за  консультацией.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Приемы и техники консультирования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Этапы консультирования.</w:t>
            </w:r>
          </w:p>
          <w:p>
            <w:pPr>
              <w:jc w:val="both"/>
              <w:spacing w:after="0" w:line="240" w:lineRule="auto"/>
              <w:rPr>
                <w:sz w:val="24"/>
                <w:szCs w:val="24"/>
              </w:rPr>
            </w:pPr>
            <w:r>
              <w:rPr>
                <w:rFonts w:ascii="Times New Roman" w:hAnsi="Times New Roman" w:cs="Times New Roman"/>
                <w:color w:val="#000000"/>
                <w:sz w:val="24"/>
                <w:szCs w:val="24"/>
              </w:rPr>
              <w:t> 2. Процедуры и техники первого этапа консультирования.</w:t>
            </w:r>
          </w:p>
          <w:p>
            <w:pPr>
              <w:jc w:val="both"/>
              <w:spacing w:after="0" w:line="240" w:lineRule="auto"/>
              <w:rPr>
                <w:sz w:val="24"/>
                <w:szCs w:val="24"/>
              </w:rPr>
            </w:pPr>
            <w:r>
              <w:rPr>
                <w:rFonts w:ascii="Times New Roman" w:hAnsi="Times New Roman" w:cs="Times New Roman"/>
                <w:color w:val="#000000"/>
                <w:sz w:val="24"/>
                <w:szCs w:val="24"/>
              </w:rPr>
              <w:t> 3. Процедуры и техники второго этапа  консультирования.</w:t>
            </w:r>
          </w:p>
          <w:p>
            <w:pPr>
              <w:jc w:val="both"/>
              <w:spacing w:after="0" w:line="240" w:lineRule="auto"/>
              <w:rPr>
                <w:sz w:val="24"/>
                <w:szCs w:val="24"/>
              </w:rPr>
            </w:pPr>
            <w:r>
              <w:rPr>
                <w:rFonts w:ascii="Times New Roman" w:hAnsi="Times New Roman" w:cs="Times New Roman"/>
                <w:color w:val="#000000"/>
                <w:sz w:val="24"/>
                <w:szCs w:val="24"/>
              </w:rPr>
              <w:t> 4. Процедуры и техники третьего этапа консультирования.</w:t>
            </w:r>
          </w:p>
          <w:p>
            <w:pPr>
              <w:jc w:val="both"/>
              <w:spacing w:after="0" w:line="240" w:lineRule="auto"/>
              <w:rPr>
                <w:sz w:val="24"/>
                <w:szCs w:val="24"/>
              </w:rPr>
            </w:pPr>
            <w:r>
              <w:rPr>
                <w:rFonts w:ascii="Times New Roman" w:hAnsi="Times New Roman" w:cs="Times New Roman"/>
                <w:color w:val="#000000"/>
                <w:sz w:val="24"/>
                <w:szCs w:val="24"/>
              </w:rPr>
              <w:t> 5. Процедуры и техники четвертого этапа  консультирования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Консультативная работа с различными категориями населения в</w:t>
            </w:r>
          </w:p>
          <w:p>
            <w:pPr>
              <w:jc w:val="center"/>
              <w:spacing w:after="0" w:line="240" w:lineRule="auto"/>
              <w:rPr>
                <w:sz w:val="24"/>
                <w:szCs w:val="24"/>
              </w:rPr>
            </w:pPr>
            <w:r>
              <w:rPr>
                <w:rFonts w:ascii="Times New Roman" w:hAnsi="Times New Roman" w:cs="Times New Roman"/>
                <w:b/>
                <w:color w:val="#000000"/>
                <w:sz w:val="24"/>
                <w:szCs w:val="24"/>
              </w:rPr>
              <w:t> социальной сфере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Психологическое (консультирование как помощь практически здоровым людям</w:t>
            </w:r>
          </w:p>
          <w:p>
            <w:pPr>
              <w:jc w:val="both"/>
              <w:spacing w:after="0" w:line="240" w:lineRule="auto"/>
              <w:rPr>
                <w:sz w:val="24"/>
                <w:szCs w:val="24"/>
              </w:rPr>
            </w:pPr>
            <w:r>
              <w:rPr>
                <w:rFonts w:ascii="Times New Roman" w:hAnsi="Times New Roman" w:cs="Times New Roman"/>
                <w:color w:val="#000000"/>
                <w:sz w:val="24"/>
                <w:szCs w:val="24"/>
              </w:rPr>
              <w:t> при каких-либо имеющихся у них психологических проблемах).</w:t>
            </w:r>
          </w:p>
          <w:p>
            <w:pPr>
              <w:jc w:val="both"/>
              <w:spacing w:after="0" w:line="240" w:lineRule="auto"/>
              <w:rPr>
                <w:sz w:val="24"/>
                <w:szCs w:val="24"/>
              </w:rPr>
            </w:pPr>
            <w:r>
              <w:rPr>
                <w:rFonts w:ascii="Times New Roman" w:hAnsi="Times New Roman" w:cs="Times New Roman"/>
                <w:color w:val="#000000"/>
                <w:sz w:val="24"/>
                <w:szCs w:val="24"/>
              </w:rPr>
              <w:t> 2. Консультирование по правовым вопросам.</w:t>
            </w:r>
          </w:p>
          <w:p>
            <w:pPr>
              <w:jc w:val="both"/>
              <w:spacing w:after="0" w:line="240" w:lineRule="auto"/>
              <w:rPr>
                <w:sz w:val="24"/>
                <w:szCs w:val="24"/>
              </w:rPr>
            </w:pPr>
            <w:r>
              <w:rPr>
                <w:rFonts w:ascii="Times New Roman" w:hAnsi="Times New Roman" w:cs="Times New Roman"/>
                <w:color w:val="#000000"/>
                <w:sz w:val="24"/>
                <w:szCs w:val="24"/>
              </w:rPr>
              <w:t> 3. Консультирование по вопросам семьи.</w:t>
            </w:r>
          </w:p>
          <w:p>
            <w:pPr>
              <w:jc w:val="both"/>
              <w:spacing w:after="0" w:line="240" w:lineRule="auto"/>
              <w:rPr>
                <w:sz w:val="24"/>
                <w:szCs w:val="24"/>
              </w:rPr>
            </w:pPr>
            <w:r>
              <w:rPr>
                <w:rFonts w:ascii="Times New Roman" w:hAnsi="Times New Roman" w:cs="Times New Roman"/>
                <w:color w:val="#000000"/>
                <w:sz w:val="24"/>
                <w:szCs w:val="24"/>
              </w:rPr>
              <w:t> 4. Консультирование по материальным и жилищным вопросам.</w:t>
            </w:r>
          </w:p>
          <w:p>
            <w:pPr>
              <w:jc w:val="both"/>
              <w:spacing w:after="0" w:line="240" w:lineRule="auto"/>
              <w:rPr>
                <w:sz w:val="24"/>
                <w:szCs w:val="24"/>
              </w:rPr>
            </w:pPr>
            <w:r>
              <w:rPr>
                <w:rFonts w:ascii="Times New Roman" w:hAnsi="Times New Roman" w:cs="Times New Roman"/>
                <w:color w:val="#000000"/>
                <w:sz w:val="24"/>
                <w:szCs w:val="24"/>
              </w:rPr>
              <w:t> 5. Консультирование по вопросам трудоустройства.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Этические принципы в социальном консультировании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Этическая ответственность и этические обязательства консультанта.</w:t>
            </w:r>
          </w:p>
          <w:p>
            <w:pPr>
              <w:jc w:val="both"/>
              <w:spacing w:after="0" w:line="240" w:lineRule="auto"/>
              <w:rPr>
                <w:sz w:val="24"/>
                <w:szCs w:val="24"/>
              </w:rPr>
            </w:pPr>
            <w:r>
              <w:rPr>
                <w:rFonts w:ascii="Times New Roman" w:hAnsi="Times New Roman" w:cs="Times New Roman"/>
                <w:color w:val="#000000"/>
                <w:sz w:val="24"/>
                <w:szCs w:val="24"/>
              </w:rPr>
              <w:t> 2.Основные принципы, обеспечивающие соблюдение профессиональной этики в консультировании.</w:t>
            </w:r>
          </w:p>
          <w:p>
            <w:pPr>
              <w:jc w:val="both"/>
              <w:spacing w:after="0" w:line="240" w:lineRule="auto"/>
              <w:rPr>
                <w:sz w:val="24"/>
                <w:szCs w:val="24"/>
              </w:rPr>
            </w:pPr>
            <w:r>
              <w:rPr>
                <w:rFonts w:ascii="Times New Roman" w:hAnsi="Times New Roman" w:cs="Times New Roman"/>
                <w:color w:val="#000000"/>
                <w:sz w:val="24"/>
                <w:szCs w:val="24"/>
              </w:rPr>
              <w:t> 3. Ответственность, конфиденциальность, отношение к клиенту как к личности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Процедуры и методы социального консультирования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Методологические основы консультирования в исследованиях психологов: З.Фрейд, А. Адлер, К. Юнг, Э. Бёрн, А. Эоллис, Р.</w:t>
            </w:r>
          </w:p>
          <w:p>
            <w:pPr>
              <w:jc w:val="both"/>
              <w:spacing w:after="0" w:line="240" w:lineRule="auto"/>
              <w:rPr>
                <w:sz w:val="24"/>
                <w:szCs w:val="24"/>
              </w:rPr>
            </w:pPr>
            <w:r>
              <w:rPr>
                <w:rFonts w:ascii="Times New Roman" w:hAnsi="Times New Roman" w:cs="Times New Roman"/>
                <w:color w:val="#000000"/>
                <w:sz w:val="24"/>
                <w:szCs w:val="24"/>
              </w:rPr>
              <w:t> Пёрл, К. Роджерс, В. Франкл. 2. Экспертное консультирование. 3. Обучающее консультирование. 4. Процессное консультирование.  5. Методы консультирования (диалектический,логический,эмпирический). 6. Процедура консультирования (этапы).</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Навыки поддержания консультативного контакта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1.Этические принципы социального  консультирования.</w:t>
            </w:r>
          </w:p>
          <w:p>
            <w:pPr>
              <w:jc w:val="both"/>
              <w:spacing w:after="0" w:line="240" w:lineRule="auto"/>
              <w:rPr>
                <w:sz w:val="24"/>
                <w:szCs w:val="24"/>
              </w:rPr>
            </w:pPr>
            <w:r>
              <w:rPr>
                <w:rFonts w:ascii="Times New Roman" w:hAnsi="Times New Roman" w:cs="Times New Roman"/>
                <w:color w:val="#000000"/>
                <w:sz w:val="24"/>
                <w:szCs w:val="24"/>
              </w:rPr>
              <w:t> 2.Границы конфиденциальности в  консультировании.</w:t>
            </w:r>
          </w:p>
          <w:p>
            <w:pPr>
              <w:jc w:val="both"/>
              <w:spacing w:after="0" w:line="240" w:lineRule="auto"/>
              <w:rPr>
                <w:sz w:val="24"/>
                <w:szCs w:val="24"/>
              </w:rPr>
            </w:pPr>
            <w:r>
              <w:rPr>
                <w:rFonts w:ascii="Times New Roman" w:hAnsi="Times New Roman" w:cs="Times New Roman"/>
                <w:color w:val="#000000"/>
                <w:sz w:val="24"/>
                <w:szCs w:val="24"/>
              </w:rPr>
              <w:t> 3.Профессиональные установки консультанта.</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предмет и цели консультирования в социальной работе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1.Понятие "социальное консультирование".</w:t>
            </w:r>
          </w:p>
          <w:p>
            <w:pPr>
              <w:jc w:val="left"/>
              <w:spacing w:after="0" w:line="240" w:lineRule="auto"/>
              <w:rPr>
                <w:sz w:val="24"/>
                <w:szCs w:val="24"/>
              </w:rPr>
            </w:pPr>
            <w:r>
              <w:rPr>
                <w:rFonts w:ascii="Times New Roman" w:hAnsi="Times New Roman" w:cs="Times New Roman"/>
                <w:color w:val="#000000"/>
                <w:sz w:val="24"/>
                <w:szCs w:val="24"/>
              </w:rPr>
              <w:t> 2.Современные представления о видах консультирования  в социальной работе.</w:t>
            </w:r>
          </w:p>
          <w:p>
            <w:pPr>
              <w:jc w:val="left"/>
              <w:spacing w:after="0" w:line="240" w:lineRule="auto"/>
              <w:rPr>
                <w:sz w:val="24"/>
                <w:szCs w:val="24"/>
              </w:rPr>
            </w:pPr>
            <w:r>
              <w:rPr>
                <w:rFonts w:ascii="Times New Roman" w:hAnsi="Times New Roman" w:cs="Times New Roman"/>
                <w:color w:val="#000000"/>
                <w:sz w:val="24"/>
                <w:szCs w:val="24"/>
              </w:rPr>
              <w:t> 3.Цели и задачи социального консультирования</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Терапевтический климат в социальном консультировании</w:t>
            </w:r>
          </w:p>
        </w:tc>
      </w:tr>
      <w:tr>
        <w:trPr>
          <w:trHeight w:hRule="exact" w:val="21.31495"/>
        </w:trPr>
        <w:tc>
          <w:tcPr>
            <w:tcW w:w="285" w:type="dxa"/>
          </w:tcPr>
          <w:p/>
        </w:tc>
        <w:tc>
          <w:tcPr>
            <w:tcW w:w="9356" w:type="dxa"/>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1.Модель эффективного консультанта.</w:t>
            </w:r>
          </w:p>
          <w:p>
            <w:pPr>
              <w:jc w:val="left"/>
              <w:spacing w:after="0" w:line="240" w:lineRule="auto"/>
              <w:rPr>
                <w:sz w:val="24"/>
                <w:szCs w:val="24"/>
              </w:rPr>
            </w:pPr>
            <w:r>
              <w:rPr>
                <w:rFonts w:ascii="Times New Roman" w:hAnsi="Times New Roman" w:cs="Times New Roman"/>
                <w:color w:val="#000000"/>
                <w:sz w:val="24"/>
                <w:szCs w:val="24"/>
              </w:rPr>
              <w:t> 2.Система ценностей консультанта.</w:t>
            </w:r>
          </w:p>
          <w:p>
            <w:pPr>
              <w:jc w:val="left"/>
              <w:spacing w:after="0" w:line="240" w:lineRule="auto"/>
              <w:rPr>
                <w:sz w:val="24"/>
                <w:szCs w:val="24"/>
              </w:rPr>
            </w:pPr>
            <w:r>
              <w:rPr>
                <w:rFonts w:ascii="Times New Roman" w:hAnsi="Times New Roman" w:cs="Times New Roman"/>
                <w:color w:val="#000000"/>
                <w:sz w:val="24"/>
                <w:szCs w:val="24"/>
              </w:rPr>
              <w:t> 3.Требования, предъявляемые к консультанту при различных видах  консультирования.</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консультирования в социальной работе» / Пинигин В.Г..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Сережко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Васильченко</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Волобуева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978-5-534-01967-4.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https://urait.ru/bcode/437326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содержание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методы</w:t>
            </w:r>
            <w:r>
              <w:rPr/>
              <w:t xml:space="preserve"> </w:t>
            </w:r>
            <w:r>
              <w:rPr>
                <w:rFonts w:ascii="Times New Roman" w:hAnsi="Times New Roman" w:cs="Times New Roman"/>
                <w:color w:val="#000000"/>
                <w:sz w:val="24"/>
                <w:szCs w:val="24"/>
              </w:rPr>
              <w:t>психосоциальной</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Фирсов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Шапиро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978-5-534-05262-6.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https://www.biblio-online.ru/bcode/431954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Якиманская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Биктина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978-5-7410-1253-6.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http://www.iprbookshop.ru/52329.html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Амбросова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978-5-4497-0162-6.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http://www.iprbookshop.ru/86461.html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Фирсов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Шапиро</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978-5-9916-7836-0.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https://www.biblio-online.ru/bcode/393143</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580.8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063.2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2024-2025_ФГОС3++2024_Бак-ОФО-СР(24)_plx_Основы консультирования в социальной работе</dc:title>
  <dc:creator>FastReport.NET</dc:creator>
</cp:coreProperties>
</file>